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23631" w14:textId="77777777" w:rsidR="0058741C" w:rsidRPr="00BE1F93" w:rsidRDefault="0058741C" w:rsidP="00763A7C">
      <w:pPr>
        <w:jc w:val="center"/>
        <w:rPr>
          <w:rFonts w:ascii="游ゴシック" w:eastAsia="游ゴシック" w:hAnsi="游ゴシック" w:cs="Times New Roman"/>
          <w:b/>
          <w:sz w:val="24"/>
          <w:szCs w:val="24"/>
        </w:rPr>
      </w:pPr>
    </w:p>
    <w:p w14:paraId="2D2D8A34" w14:textId="77777777" w:rsidR="000B01E2" w:rsidRDefault="000B01E2" w:rsidP="00763A7C">
      <w:pPr>
        <w:jc w:val="center"/>
        <w:rPr>
          <w:rFonts w:ascii="游ゴシック" w:eastAsia="游ゴシック" w:hAnsi="游ゴシック"/>
          <w:b/>
          <w:bCs/>
          <w:sz w:val="24"/>
          <w:szCs w:val="28"/>
          <w:u w:val="single"/>
        </w:rPr>
      </w:pPr>
      <w:r w:rsidRPr="000B01E2">
        <w:rPr>
          <w:rFonts w:ascii="游ゴシック" w:eastAsia="游ゴシック" w:hAnsi="游ゴシック" w:hint="eastAsia"/>
          <w:b/>
          <w:bCs/>
          <w:sz w:val="24"/>
          <w:szCs w:val="28"/>
          <w:u w:val="single"/>
        </w:rPr>
        <w:t>【</w:t>
      </w:r>
      <w:r w:rsidRPr="000B01E2">
        <w:rPr>
          <w:rFonts w:ascii="游ゴシック" w:eastAsia="游ゴシック" w:hAnsi="游ゴシック"/>
          <w:b/>
          <w:bCs/>
          <w:sz w:val="24"/>
          <w:szCs w:val="28"/>
          <w:u w:val="single"/>
        </w:rPr>
        <w:t>SGR Legal Alert】　OSHA Releases Updated COVID-19 Guidance.</w:t>
      </w:r>
    </w:p>
    <w:p w14:paraId="598764ED" w14:textId="4733E6E4" w:rsidR="00763A7C" w:rsidRPr="00BE1F93" w:rsidRDefault="00763A7C" w:rsidP="00763A7C">
      <w:pPr>
        <w:jc w:val="center"/>
        <w:rPr>
          <w:rFonts w:ascii="游ゴシック" w:eastAsia="游ゴシック" w:hAnsi="游ゴシック" w:cs="Times New Roman"/>
          <w:bCs/>
          <w:szCs w:val="21"/>
        </w:rPr>
      </w:pPr>
      <w:r w:rsidRPr="00BE1F93">
        <w:rPr>
          <w:rFonts w:ascii="游ゴシック" w:eastAsia="游ゴシック" w:hAnsi="游ゴシック" w:cs="Times New Roman"/>
          <w:bCs/>
          <w:szCs w:val="21"/>
        </w:rPr>
        <w:t xml:space="preserve">スミス・ガンブレル・ラッセル法律事務所 </w:t>
      </w:r>
    </w:p>
    <w:p w14:paraId="08DA9A7A" w14:textId="3584A620" w:rsidR="0058741C" w:rsidRPr="00BE1F93" w:rsidRDefault="00763A7C" w:rsidP="0058741C">
      <w:pPr>
        <w:jc w:val="center"/>
        <w:rPr>
          <w:rFonts w:ascii="游ゴシック" w:eastAsia="游ゴシック" w:hAnsi="游ゴシック" w:cs="Times New Roman"/>
          <w:bCs/>
          <w:szCs w:val="21"/>
          <w:u w:val="single"/>
        </w:rPr>
      </w:pPr>
      <w:r w:rsidRPr="00D668A7">
        <w:rPr>
          <w:rFonts w:ascii="游ゴシック" w:eastAsia="游ゴシック" w:hAnsi="游ゴシック" w:cs="Times New Roman"/>
          <w:bCs/>
          <w:szCs w:val="21"/>
          <w:u w:val="single"/>
        </w:rPr>
        <w:t>202</w:t>
      </w:r>
      <w:r w:rsidR="000B01E2">
        <w:rPr>
          <w:rFonts w:ascii="游ゴシック" w:eastAsia="游ゴシック" w:hAnsi="游ゴシック" w:cs="Times New Roman"/>
          <w:bCs/>
          <w:szCs w:val="21"/>
          <w:u w:val="single"/>
        </w:rPr>
        <w:t>1</w:t>
      </w:r>
      <w:r w:rsidRPr="00D668A7">
        <w:rPr>
          <w:rFonts w:ascii="游ゴシック" w:eastAsia="游ゴシック" w:hAnsi="游ゴシック" w:cs="Times New Roman"/>
          <w:bCs/>
          <w:szCs w:val="21"/>
          <w:u w:val="single"/>
        </w:rPr>
        <w:t xml:space="preserve">年 </w:t>
      </w:r>
      <w:r w:rsidR="000B01E2">
        <w:rPr>
          <w:rFonts w:ascii="游ゴシック" w:eastAsia="游ゴシック" w:hAnsi="游ゴシック" w:cs="Times New Roman"/>
          <w:bCs/>
          <w:szCs w:val="21"/>
          <w:u w:val="single"/>
        </w:rPr>
        <w:t>2</w:t>
      </w:r>
      <w:r w:rsidRPr="00D668A7">
        <w:rPr>
          <w:rFonts w:ascii="游ゴシック" w:eastAsia="游ゴシック" w:hAnsi="游ゴシック" w:cs="Times New Roman"/>
          <w:bCs/>
          <w:szCs w:val="21"/>
          <w:u w:val="single"/>
        </w:rPr>
        <w:t>月</w:t>
      </w:r>
      <w:r w:rsidR="000B01E2">
        <w:rPr>
          <w:rFonts w:ascii="游ゴシック" w:eastAsia="游ゴシック" w:hAnsi="游ゴシック" w:cs="Times New Roman"/>
          <w:bCs/>
          <w:szCs w:val="21"/>
          <w:u w:val="single"/>
        </w:rPr>
        <w:t>3</w:t>
      </w:r>
      <w:r w:rsidRPr="00D668A7">
        <w:rPr>
          <w:rFonts w:ascii="游ゴシック" w:eastAsia="游ゴシック" w:hAnsi="游ゴシック" w:cs="Times New Roman"/>
          <w:bCs/>
          <w:szCs w:val="21"/>
          <w:u w:val="single"/>
        </w:rPr>
        <w:t>日</w:t>
      </w:r>
      <w:r w:rsidR="00D668A7" w:rsidRPr="00D668A7">
        <w:rPr>
          <w:rFonts w:ascii="游ゴシック" w:eastAsia="游ゴシック" w:hAnsi="游ゴシック" w:cs="Times New Roman" w:hint="eastAsia"/>
          <w:bCs/>
          <w:szCs w:val="21"/>
          <w:u w:val="single"/>
        </w:rPr>
        <w:t xml:space="preserve"> </w:t>
      </w:r>
      <w:r w:rsidRPr="00D668A7">
        <w:rPr>
          <w:rFonts w:ascii="游ゴシック" w:eastAsia="游ゴシック" w:hAnsi="游ゴシック" w:cs="Times New Roman"/>
          <w:bCs/>
          <w:szCs w:val="21"/>
          <w:u w:val="single"/>
        </w:rPr>
        <w:t>現在</w:t>
      </w:r>
      <w:r w:rsidRPr="00BE1F93">
        <w:rPr>
          <w:rFonts w:ascii="游ゴシック" w:eastAsia="游ゴシック" w:hAnsi="游ゴシック" w:cs="Times New Roman"/>
          <w:bCs/>
          <w:szCs w:val="21"/>
          <w:u w:val="single"/>
        </w:rPr>
        <w:t xml:space="preserve"> </w:t>
      </w:r>
    </w:p>
    <w:p w14:paraId="5D8227A8" w14:textId="77777777" w:rsidR="009525E3" w:rsidRPr="00BE1F93" w:rsidRDefault="009525E3" w:rsidP="009525E3">
      <w:pPr>
        <w:rPr>
          <w:rFonts w:ascii="游ゴシック" w:eastAsia="游ゴシック" w:hAnsi="游ゴシック"/>
          <w:b/>
          <w:bCs/>
          <w:u w:val="single"/>
        </w:rPr>
      </w:pPr>
    </w:p>
    <w:p w14:paraId="54746694" w14:textId="77777777" w:rsidR="000B01E2" w:rsidRPr="000B01E2" w:rsidRDefault="000B01E2" w:rsidP="000B01E2">
      <w:pPr>
        <w:jc w:val="left"/>
        <w:rPr>
          <w:rFonts w:ascii="Yu Gothic UI" w:eastAsia="Yu Gothic UI" w:hAnsi="Yu Gothic UI"/>
          <w:sz w:val="20"/>
          <w:szCs w:val="20"/>
        </w:rPr>
      </w:pPr>
      <w:r w:rsidRPr="000B01E2">
        <w:rPr>
          <w:rFonts w:ascii="Yu Gothic UI" w:eastAsia="Yu Gothic UI" w:hAnsi="Yu Gothic UI" w:hint="eastAsia"/>
          <w:sz w:val="20"/>
          <w:szCs w:val="20"/>
        </w:rPr>
        <w:t xml:space="preserve">バイデン大統領の2021年1月21日付けの大統領令を受け、米国労働安全衛生局（OSHA）は、2021年1月29日付けで職場でのCOVID-19の感染の軽減と予防に関する新たなガイダンスを発表しました。 </w:t>
      </w:r>
    </w:p>
    <w:p w14:paraId="109029FD" w14:textId="77777777" w:rsidR="000B01E2" w:rsidRPr="000B01E2" w:rsidRDefault="000B01E2" w:rsidP="000B01E2">
      <w:pPr>
        <w:jc w:val="left"/>
        <w:rPr>
          <w:rFonts w:ascii="Yu Gothic UI" w:eastAsia="Yu Gothic UI" w:hAnsi="Yu Gothic UI" w:hint="eastAsia"/>
          <w:sz w:val="20"/>
          <w:szCs w:val="20"/>
        </w:rPr>
      </w:pPr>
    </w:p>
    <w:p w14:paraId="05A789CF" w14:textId="77777777" w:rsidR="000B01E2" w:rsidRPr="000B01E2" w:rsidRDefault="000B01E2" w:rsidP="000B01E2">
      <w:pPr>
        <w:spacing w:line="15" w:lineRule="atLeast"/>
        <w:jc w:val="left"/>
        <w:rPr>
          <w:rFonts w:ascii="Yu Gothic UI" w:eastAsia="Yu Gothic UI" w:hAnsi="Yu Gothic UI" w:hint="eastAsia"/>
          <w:sz w:val="20"/>
          <w:szCs w:val="20"/>
          <w:shd w:val="clear" w:color="auto" w:fill="FFFFFF"/>
        </w:rPr>
      </w:pPr>
      <w:r w:rsidRPr="000B01E2">
        <w:rPr>
          <w:rFonts w:ascii="Yu Gothic UI" w:eastAsia="Yu Gothic UI" w:hAnsi="Yu Gothic UI" w:hint="eastAsia"/>
          <w:color w:val="000000"/>
          <w:sz w:val="20"/>
          <w:szCs w:val="20"/>
          <w:shd w:val="clear" w:color="auto" w:fill="FFFFFF"/>
        </w:rPr>
        <w:t>新しいガイダンスは、医療・救急以外の全職場に適用されます。同ガイダンスは、雇用者に対して、職場の危険性の評価・査定を行うこと、職場におけるCOVID-19の感染拡大を制限するための対策を講じること、感染しているまたは感染の可能性のある従業員を職場から離して自宅隔離させる対策を講じること、</w:t>
      </w:r>
    </w:p>
    <w:p w14:paraId="075E74D6" w14:textId="77777777" w:rsidR="000B01E2" w:rsidRPr="000B01E2" w:rsidRDefault="000B01E2" w:rsidP="000B01E2">
      <w:pPr>
        <w:spacing w:line="15" w:lineRule="atLeast"/>
        <w:jc w:val="left"/>
        <w:rPr>
          <w:rFonts w:ascii="Yu Gothic UI" w:eastAsia="Yu Gothic UI" w:hAnsi="Yu Gothic UI" w:hint="eastAsia"/>
          <w:sz w:val="20"/>
          <w:szCs w:val="20"/>
          <w:shd w:val="clear" w:color="auto" w:fill="FFFFFF"/>
        </w:rPr>
      </w:pPr>
      <w:r w:rsidRPr="000B01E2">
        <w:rPr>
          <w:rFonts w:ascii="Yu Gothic UI" w:eastAsia="Yu Gothic UI" w:hAnsi="Yu Gothic UI" w:hint="eastAsia"/>
          <w:color w:val="000000"/>
          <w:sz w:val="20"/>
          <w:szCs w:val="20"/>
          <w:shd w:val="clear" w:color="auto" w:fill="FFFFFF"/>
        </w:rPr>
        <w:t>そしてCOVID-19に関する懸念を示した従業員を報復から保護すること等について推奨しています。</w:t>
      </w:r>
    </w:p>
    <w:p w14:paraId="4DB4F6C8" w14:textId="77777777" w:rsidR="000B01E2" w:rsidRPr="000B01E2" w:rsidRDefault="000B01E2" w:rsidP="000B01E2">
      <w:pPr>
        <w:spacing w:line="15" w:lineRule="atLeast"/>
        <w:jc w:val="left"/>
        <w:rPr>
          <w:rFonts w:ascii="Yu Gothic UI" w:eastAsia="Yu Gothic UI" w:hAnsi="Yu Gothic UI" w:hint="eastAsia"/>
          <w:sz w:val="20"/>
          <w:szCs w:val="20"/>
          <w:shd w:val="clear" w:color="auto" w:fill="FFFFFF"/>
        </w:rPr>
      </w:pPr>
    </w:p>
    <w:p w14:paraId="326C239C" w14:textId="77777777" w:rsidR="000B01E2" w:rsidRPr="000B01E2" w:rsidRDefault="000B01E2" w:rsidP="000B01E2">
      <w:pPr>
        <w:spacing w:line="15" w:lineRule="atLeast"/>
        <w:jc w:val="left"/>
        <w:rPr>
          <w:rFonts w:ascii="Yu Gothic UI" w:eastAsia="Yu Gothic UI" w:hAnsi="Yu Gothic UI" w:hint="eastAsia"/>
          <w:sz w:val="20"/>
          <w:szCs w:val="20"/>
        </w:rPr>
      </w:pPr>
      <w:r w:rsidRPr="000B01E2">
        <w:rPr>
          <w:rFonts w:ascii="Yu Gothic UI" w:eastAsia="Yu Gothic UI" w:hAnsi="Yu Gothic UI" w:hint="eastAsia"/>
          <w:color w:val="000000"/>
          <w:sz w:val="20"/>
          <w:szCs w:val="20"/>
          <w:shd w:val="clear" w:color="auto" w:fill="FFFFFF"/>
        </w:rPr>
        <w:t>最新のガイダンスで取り上げられているいくつかの新しい対策には、以下のものが含まれています。</w:t>
      </w:r>
    </w:p>
    <w:p w14:paraId="799EE00D" w14:textId="77777777" w:rsidR="000B01E2" w:rsidRPr="000B01E2" w:rsidRDefault="000B01E2" w:rsidP="000B01E2">
      <w:pPr>
        <w:spacing w:line="15" w:lineRule="atLeast"/>
        <w:jc w:val="left"/>
        <w:rPr>
          <w:rFonts w:ascii="Yu Gothic UI" w:eastAsia="Yu Gothic UI" w:hAnsi="Yu Gothic UI" w:hint="eastAsia"/>
          <w:sz w:val="20"/>
          <w:szCs w:val="20"/>
        </w:rPr>
      </w:pPr>
    </w:p>
    <w:p w14:paraId="5F063E65" w14:textId="77777777" w:rsidR="000B01E2" w:rsidRPr="000B01E2" w:rsidRDefault="000B01E2" w:rsidP="000B01E2">
      <w:pPr>
        <w:widowControl/>
        <w:numPr>
          <w:ilvl w:val="0"/>
          <w:numId w:val="10"/>
        </w:numPr>
        <w:spacing w:line="15" w:lineRule="atLeast"/>
        <w:jc w:val="left"/>
        <w:rPr>
          <w:rFonts w:ascii="Yu Gothic UI" w:eastAsia="Yu Gothic UI" w:hAnsi="Yu Gothic UI" w:hint="eastAsia"/>
          <w:sz w:val="20"/>
          <w:szCs w:val="20"/>
        </w:rPr>
      </w:pPr>
      <w:r w:rsidRPr="000B01E2">
        <w:rPr>
          <w:rFonts w:ascii="Yu Gothic UI" w:eastAsia="Yu Gothic UI" w:hAnsi="Yu Gothic UI" w:hint="eastAsia"/>
          <w:sz w:val="20"/>
          <w:szCs w:val="20"/>
        </w:rPr>
        <w:t>従業員にマスク等のフェイスカバーを提供すること（ただし、作業に防塵マスクが必要な従業員を除く）。</w:t>
      </w:r>
    </w:p>
    <w:p w14:paraId="0D948348" w14:textId="77777777" w:rsidR="000B01E2" w:rsidRPr="000B01E2" w:rsidRDefault="000B01E2" w:rsidP="000B01E2">
      <w:pPr>
        <w:widowControl/>
        <w:numPr>
          <w:ilvl w:val="0"/>
          <w:numId w:val="10"/>
        </w:numPr>
        <w:spacing w:line="15" w:lineRule="atLeast"/>
        <w:jc w:val="left"/>
        <w:rPr>
          <w:rFonts w:ascii="Yu Gothic UI" w:eastAsia="Yu Gothic UI" w:hAnsi="Yu Gothic UI" w:hint="eastAsia"/>
          <w:sz w:val="20"/>
          <w:szCs w:val="20"/>
        </w:rPr>
      </w:pPr>
      <w:r w:rsidRPr="000B01E2">
        <w:rPr>
          <w:rFonts w:ascii="Yu Gothic UI" w:eastAsia="Yu Gothic UI" w:hAnsi="Yu Gothic UI" w:hint="eastAsia"/>
          <w:sz w:val="20"/>
          <w:szCs w:val="20"/>
        </w:rPr>
        <w:t>ワクチンの接種資格がある全従業員にCOVID-19ワクチンを無償で提供すること。</w:t>
      </w:r>
    </w:p>
    <w:p w14:paraId="157D2BCA" w14:textId="77777777" w:rsidR="000B01E2" w:rsidRPr="000B01E2" w:rsidRDefault="000B01E2" w:rsidP="000B01E2">
      <w:pPr>
        <w:widowControl/>
        <w:numPr>
          <w:ilvl w:val="0"/>
          <w:numId w:val="10"/>
        </w:numPr>
        <w:spacing w:line="15" w:lineRule="atLeast"/>
        <w:jc w:val="left"/>
        <w:rPr>
          <w:rFonts w:ascii="Yu Gothic UI" w:eastAsia="Yu Gothic UI" w:hAnsi="Yu Gothic UI" w:hint="eastAsia"/>
          <w:sz w:val="20"/>
          <w:szCs w:val="20"/>
        </w:rPr>
      </w:pPr>
      <w:r w:rsidRPr="000B01E2">
        <w:rPr>
          <w:rFonts w:ascii="Yu Gothic UI" w:eastAsia="Yu Gothic UI" w:hAnsi="Yu Gothic UI" w:hint="eastAsia"/>
          <w:sz w:val="20"/>
          <w:szCs w:val="20"/>
        </w:rPr>
        <w:t>安全対策を講じる際に、ワクチンを接種した従業員と接種していない従業員を区別しないこと。</w:t>
      </w:r>
    </w:p>
    <w:p w14:paraId="7E05948F" w14:textId="77777777" w:rsidR="000B01E2" w:rsidRPr="000B01E2" w:rsidRDefault="000B01E2" w:rsidP="000B01E2">
      <w:pPr>
        <w:widowControl/>
        <w:numPr>
          <w:ilvl w:val="0"/>
          <w:numId w:val="10"/>
        </w:numPr>
        <w:spacing w:line="15" w:lineRule="atLeast"/>
        <w:jc w:val="left"/>
        <w:rPr>
          <w:rFonts w:ascii="Yu Gothic UI" w:eastAsia="Yu Gothic UI" w:hAnsi="Yu Gothic UI" w:hint="eastAsia"/>
          <w:sz w:val="20"/>
          <w:szCs w:val="20"/>
        </w:rPr>
      </w:pPr>
      <w:r w:rsidRPr="000B01E2">
        <w:rPr>
          <w:rFonts w:ascii="Yu Gothic UI" w:eastAsia="Yu Gothic UI" w:hAnsi="Yu Gothic UI" w:hint="eastAsia"/>
          <w:sz w:val="20"/>
          <w:szCs w:val="20"/>
        </w:rPr>
        <w:t>隔離が必要な従業員に有給の傷病休暇(Paid Sick Leave)を提供すること。</w:t>
      </w:r>
    </w:p>
    <w:p w14:paraId="37212A49" w14:textId="77777777" w:rsidR="000B01E2" w:rsidRPr="000B01E2" w:rsidRDefault="000B01E2" w:rsidP="000B01E2">
      <w:pPr>
        <w:widowControl/>
        <w:numPr>
          <w:ilvl w:val="0"/>
          <w:numId w:val="10"/>
        </w:numPr>
        <w:spacing w:line="15" w:lineRule="atLeast"/>
        <w:jc w:val="left"/>
        <w:rPr>
          <w:rFonts w:ascii="Yu Gothic UI" w:eastAsia="Yu Gothic UI" w:hAnsi="Yu Gothic UI" w:hint="eastAsia"/>
          <w:sz w:val="20"/>
          <w:szCs w:val="20"/>
        </w:rPr>
      </w:pPr>
      <w:r w:rsidRPr="000B01E2">
        <w:rPr>
          <w:rFonts w:ascii="Yu Gothic UI" w:eastAsia="Yu Gothic UI" w:hAnsi="Yu Gothic UI" w:hint="eastAsia"/>
          <w:sz w:val="20"/>
          <w:szCs w:val="20"/>
        </w:rPr>
        <w:t>職場のCOVID-19感染予防プログラムを実行する責任者を任命すること。</w:t>
      </w:r>
    </w:p>
    <w:p w14:paraId="0E600192" w14:textId="77777777" w:rsidR="000B01E2" w:rsidRPr="000B01E2" w:rsidRDefault="000B01E2" w:rsidP="000B01E2">
      <w:pPr>
        <w:spacing w:line="15" w:lineRule="atLeast"/>
        <w:jc w:val="left"/>
        <w:rPr>
          <w:rFonts w:ascii="Yu Gothic UI" w:eastAsia="Yu Gothic UI" w:hAnsi="Yu Gothic UI" w:hint="eastAsia"/>
          <w:sz w:val="20"/>
          <w:szCs w:val="20"/>
        </w:rPr>
      </w:pPr>
    </w:p>
    <w:p w14:paraId="142909B8" w14:textId="77777777" w:rsidR="000B01E2" w:rsidRPr="000B01E2" w:rsidRDefault="000B01E2" w:rsidP="000B01E2">
      <w:pPr>
        <w:spacing w:line="15" w:lineRule="atLeast"/>
        <w:jc w:val="left"/>
        <w:rPr>
          <w:rFonts w:ascii="Yu Gothic UI" w:eastAsia="Yu Gothic UI" w:hAnsi="Yu Gothic UI" w:hint="eastAsia"/>
          <w:sz w:val="20"/>
          <w:szCs w:val="20"/>
        </w:rPr>
      </w:pPr>
      <w:r w:rsidRPr="000B01E2">
        <w:rPr>
          <w:rFonts w:ascii="Yu Gothic UI" w:eastAsia="Yu Gothic UI" w:hAnsi="Yu Gothic UI" w:hint="eastAsia"/>
          <w:sz w:val="20"/>
          <w:szCs w:val="20"/>
        </w:rPr>
        <w:t>このガイダンスは新しい基準や規制ではなく、新たな雇用者の法的義務を生み出すものではありません。しかし、労働安全衛生法上、雇用者には、従業員に安全な職場を提供する一般的な義務が課せられていることから、本ガイダンスの遵守・実施は、非常に重要なものとなります。したがいまして、各社におきまして、新しいガイダンスを実行されることを強くお勧めいたします。</w:t>
      </w:r>
    </w:p>
    <w:p w14:paraId="05669CDB" w14:textId="77777777" w:rsidR="000B01E2" w:rsidRPr="000B01E2" w:rsidRDefault="000B01E2" w:rsidP="000B01E2">
      <w:pPr>
        <w:spacing w:line="15" w:lineRule="atLeast"/>
        <w:jc w:val="left"/>
        <w:rPr>
          <w:rFonts w:ascii="Yu Gothic UI" w:eastAsia="Yu Gothic UI" w:hAnsi="Yu Gothic UI" w:hint="eastAsia"/>
          <w:sz w:val="20"/>
          <w:szCs w:val="20"/>
        </w:rPr>
      </w:pPr>
    </w:p>
    <w:p w14:paraId="4C9C3C33" w14:textId="77777777" w:rsidR="000B01E2" w:rsidRPr="000B01E2" w:rsidRDefault="000B01E2" w:rsidP="000B01E2">
      <w:pPr>
        <w:spacing w:line="15" w:lineRule="atLeast"/>
        <w:jc w:val="left"/>
        <w:rPr>
          <w:rFonts w:ascii="Yu Gothic UI" w:eastAsia="Yu Gothic UI" w:hAnsi="Yu Gothic UI" w:hint="eastAsia"/>
          <w:sz w:val="20"/>
          <w:szCs w:val="20"/>
        </w:rPr>
      </w:pPr>
      <w:r w:rsidRPr="000B01E2">
        <w:rPr>
          <w:rFonts w:ascii="Yu Gothic UI" w:eastAsia="Yu Gothic UI" w:hAnsi="Yu Gothic UI" w:hint="eastAsia"/>
          <w:sz w:val="20"/>
          <w:szCs w:val="20"/>
        </w:rPr>
        <w:t>また、大統領令に従い、OSHA は 、2021年3月15日までにCOVID-19 に関する緊急暫定基準(Emergency Temporary Standard)を発行する見通しで、その中には今回新たに発行されたガイダンスの多くの要素が含まれると予想されます。</w:t>
      </w:r>
    </w:p>
    <w:p w14:paraId="20BE44AD" w14:textId="77777777" w:rsidR="000B01E2" w:rsidRPr="000B01E2" w:rsidRDefault="000B01E2" w:rsidP="000B01E2">
      <w:pPr>
        <w:spacing w:line="15" w:lineRule="atLeast"/>
        <w:jc w:val="left"/>
        <w:rPr>
          <w:rFonts w:ascii="Yu Gothic UI" w:eastAsia="Yu Gothic UI" w:hAnsi="Yu Gothic UI" w:hint="eastAsia"/>
          <w:sz w:val="20"/>
          <w:szCs w:val="20"/>
        </w:rPr>
      </w:pPr>
      <w:r w:rsidRPr="000B01E2">
        <w:rPr>
          <w:rFonts w:ascii="Yu Gothic UI" w:eastAsia="Yu Gothic UI" w:hAnsi="Yu Gothic UI" w:hint="eastAsia"/>
          <w:sz w:val="20"/>
          <w:szCs w:val="20"/>
        </w:rPr>
        <w:t>本件につき、新たな動きがありましたら、適宜アップデートさせていただきます。</w:t>
      </w:r>
    </w:p>
    <w:p w14:paraId="3E5D53A6" w14:textId="77777777" w:rsidR="000B01E2" w:rsidRPr="000B01E2" w:rsidRDefault="000B01E2" w:rsidP="000B01E2">
      <w:pPr>
        <w:spacing w:line="15" w:lineRule="atLeast"/>
        <w:jc w:val="left"/>
        <w:rPr>
          <w:rFonts w:ascii="Yu Gothic UI" w:eastAsia="Yu Gothic UI" w:hAnsi="Yu Gothic UI" w:hint="eastAsia"/>
          <w:sz w:val="20"/>
          <w:szCs w:val="20"/>
        </w:rPr>
      </w:pPr>
    </w:p>
    <w:p w14:paraId="1D5EE6FE" w14:textId="77777777" w:rsidR="000B01E2" w:rsidRPr="000B01E2" w:rsidRDefault="000B01E2" w:rsidP="000B01E2">
      <w:pPr>
        <w:spacing w:line="15" w:lineRule="atLeast"/>
        <w:jc w:val="left"/>
        <w:rPr>
          <w:rFonts w:ascii="Yu Gothic UI" w:eastAsia="Yu Gothic UI" w:hAnsi="Yu Gothic UI" w:hint="eastAsia"/>
          <w:sz w:val="20"/>
          <w:szCs w:val="20"/>
        </w:rPr>
      </w:pPr>
      <w:r w:rsidRPr="000B01E2">
        <w:rPr>
          <w:rFonts w:ascii="Yu Gothic UI" w:eastAsia="Yu Gothic UI" w:hAnsi="Yu Gothic UI" w:hint="eastAsia"/>
          <w:sz w:val="20"/>
          <w:szCs w:val="20"/>
        </w:rPr>
        <w:t>【関連資料リンク】</w:t>
      </w:r>
    </w:p>
    <w:p w14:paraId="5CD05006" w14:textId="77777777" w:rsidR="000B01E2" w:rsidRPr="000B01E2" w:rsidRDefault="000B01E2" w:rsidP="000B01E2">
      <w:pPr>
        <w:spacing w:line="15" w:lineRule="atLeast"/>
        <w:jc w:val="left"/>
        <w:rPr>
          <w:rFonts w:ascii="Yu Gothic UI" w:eastAsia="Yu Gothic UI" w:hAnsi="Yu Gothic UI" w:hint="eastAsia"/>
          <w:sz w:val="20"/>
          <w:szCs w:val="20"/>
        </w:rPr>
      </w:pPr>
      <w:r w:rsidRPr="000B01E2">
        <w:rPr>
          <w:rFonts w:ascii="Yu Gothic UI" w:eastAsia="Yu Gothic UI" w:hAnsi="Yu Gothic UI" w:hint="eastAsia"/>
          <w:sz w:val="20"/>
          <w:szCs w:val="20"/>
        </w:rPr>
        <w:t>最新のOSHAガイダンス：</w:t>
      </w:r>
    </w:p>
    <w:p w14:paraId="3E9AE766" w14:textId="77777777" w:rsidR="000B01E2" w:rsidRPr="000B01E2" w:rsidRDefault="000B01E2" w:rsidP="000B01E2">
      <w:pPr>
        <w:spacing w:line="15" w:lineRule="atLeast"/>
        <w:jc w:val="left"/>
        <w:rPr>
          <w:rFonts w:ascii="Yu Gothic UI" w:eastAsia="Yu Gothic UI" w:hAnsi="Yu Gothic UI" w:hint="eastAsia"/>
          <w:sz w:val="20"/>
          <w:szCs w:val="20"/>
        </w:rPr>
      </w:pPr>
      <w:hyperlink r:id="rId7" w:history="1">
        <w:r w:rsidRPr="000B01E2">
          <w:rPr>
            <w:rStyle w:val="a9"/>
            <w:rFonts w:ascii="Yu Gothic UI" w:eastAsia="Yu Gothic UI" w:hAnsi="Yu Gothic UI" w:hint="eastAsia"/>
            <w:sz w:val="20"/>
            <w:szCs w:val="20"/>
          </w:rPr>
          <w:t>https://www.osha.gov/coronavirus/safework</w:t>
        </w:r>
      </w:hyperlink>
    </w:p>
    <w:p w14:paraId="57ABF923" w14:textId="77777777" w:rsidR="000B01E2" w:rsidRPr="000B01E2" w:rsidRDefault="000B01E2" w:rsidP="000B01E2">
      <w:pPr>
        <w:spacing w:line="15" w:lineRule="atLeast"/>
        <w:jc w:val="left"/>
        <w:rPr>
          <w:rFonts w:ascii="Yu Gothic UI" w:eastAsia="Yu Gothic UI" w:hAnsi="Yu Gothic UI" w:hint="eastAsia"/>
          <w:sz w:val="20"/>
          <w:szCs w:val="20"/>
        </w:rPr>
      </w:pPr>
      <w:r w:rsidRPr="000B01E2">
        <w:rPr>
          <w:rFonts w:ascii="Yu Gothic UI" w:eastAsia="Yu Gothic UI" w:hAnsi="Yu Gothic UI" w:hint="eastAsia"/>
          <w:sz w:val="20"/>
          <w:szCs w:val="20"/>
        </w:rPr>
        <w:lastRenderedPageBreak/>
        <w:t>バイデン大統領の2021年1月21日付けの大統領令：</w:t>
      </w:r>
    </w:p>
    <w:p w14:paraId="7B819FAF" w14:textId="77777777" w:rsidR="000B01E2" w:rsidRPr="000B01E2" w:rsidRDefault="000B01E2" w:rsidP="000B01E2">
      <w:pPr>
        <w:spacing w:line="15" w:lineRule="atLeast"/>
        <w:jc w:val="left"/>
        <w:rPr>
          <w:rFonts w:ascii="Yu Gothic UI" w:eastAsia="Yu Gothic UI" w:hAnsi="Yu Gothic UI" w:hint="eastAsia"/>
          <w:sz w:val="20"/>
          <w:szCs w:val="20"/>
        </w:rPr>
      </w:pPr>
      <w:hyperlink r:id="rId8" w:history="1">
        <w:r w:rsidRPr="000B01E2">
          <w:rPr>
            <w:rStyle w:val="a9"/>
            <w:rFonts w:ascii="Yu Gothic UI" w:eastAsia="Yu Gothic UI" w:hAnsi="Yu Gothic UI" w:hint="eastAsia"/>
            <w:sz w:val="20"/>
            <w:szCs w:val="20"/>
          </w:rPr>
          <w:t>https://www.whitehouse.gov/briefing-room/presidential-actions/2021/01/21/executive-order-protecting-worker-health-and-safety/</w:t>
        </w:r>
      </w:hyperlink>
    </w:p>
    <w:p w14:paraId="36D7F2F6" w14:textId="77777777" w:rsidR="000B01E2" w:rsidRPr="000B01E2" w:rsidRDefault="000B01E2" w:rsidP="000B01E2">
      <w:pPr>
        <w:spacing w:line="15" w:lineRule="atLeast"/>
        <w:jc w:val="left"/>
        <w:rPr>
          <w:rFonts w:ascii="Yu Gothic UI" w:eastAsia="Yu Gothic UI" w:hAnsi="Yu Gothic UI" w:hint="eastAsia"/>
          <w:color w:val="0070C0"/>
          <w:sz w:val="20"/>
          <w:szCs w:val="20"/>
        </w:rPr>
      </w:pPr>
    </w:p>
    <w:p w14:paraId="1590A0E9" w14:textId="77777777" w:rsidR="000B01E2" w:rsidRPr="000B01E2" w:rsidRDefault="000B01E2" w:rsidP="000B01E2">
      <w:pPr>
        <w:spacing w:line="15" w:lineRule="atLeast"/>
        <w:jc w:val="left"/>
        <w:rPr>
          <w:rFonts w:ascii="Yu Gothic UI" w:eastAsia="Yu Gothic UI" w:hAnsi="Yu Gothic UI" w:hint="eastAsia"/>
          <w:sz w:val="20"/>
          <w:szCs w:val="20"/>
        </w:rPr>
      </w:pPr>
      <w:r w:rsidRPr="000B01E2">
        <w:rPr>
          <w:rFonts w:ascii="Yu Gothic UI" w:eastAsia="Yu Gothic UI" w:hAnsi="Yu Gothic UI" w:hint="eastAsia"/>
          <w:color w:val="232323"/>
          <w:sz w:val="20"/>
          <w:szCs w:val="20"/>
        </w:rPr>
        <w:t>英語全文はこちらからご覧ください</w:t>
      </w:r>
      <w:r w:rsidRPr="000B01E2">
        <w:rPr>
          <w:rFonts w:ascii="Yu Gothic UI" w:eastAsia="Yu Gothic UI" w:hAnsi="Yu Gothic UI" w:hint="eastAsia"/>
          <w:color w:val="575757"/>
          <w:sz w:val="20"/>
          <w:szCs w:val="20"/>
        </w:rPr>
        <w:t xml:space="preserve"> </w:t>
      </w:r>
      <w:hyperlink r:id="rId9" w:tgtFrame="_blank" w:history="1">
        <w:r w:rsidRPr="000B01E2">
          <w:rPr>
            <w:rStyle w:val="a9"/>
            <w:rFonts w:ascii="Yu Gothic UI" w:eastAsia="Yu Gothic UI" w:hAnsi="Yu Gothic UI" w:hint="eastAsia"/>
            <w:b/>
            <w:bCs/>
            <w:color w:val="294B93"/>
            <w:sz w:val="20"/>
            <w:szCs w:val="20"/>
          </w:rPr>
          <w:t>here</w:t>
        </w:r>
      </w:hyperlink>
      <w:r w:rsidRPr="000B01E2">
        <w:rPr>
          <w:rFonts w:ascii="Yu Gothic UI" w:eastAsia="Yu Gothic UI" w:hAnsi="Yu Gothic UI" w:hint="eastAsia"/>
          <w:color w:val="575757"/>
          <w:sz w:val="20"/>
          <w:szCs w:val="20"/>
        </w:rPr>
        <w:t>.</w:t>
      </w:r>
    </w:p>
    <w:p w14:paraId="1652BB8C" w14:textId="4A511AB6" w:rsidR="000B01E2" w:rsidRDefault="000B01E2" w:rsidP="000B01E2">
      <w:pPr>
        <w:jc w:val="left"/>
        <w:rPr>
          <w:rFonts w:ascii="Yu Gothic UI" w:eastAsia="Yu Gothic UI" w:hAnsi="Yu Gothic UI" w:hint="eastAsia"/>
        </w:rPr>
      </w:pPr>
      <w:r>
        <w:rPr>
          <w:rFonts w:ascii="Yu Gothic UI" w:eastAsia="Yu Gothic UI" w:hAnsi="Yu Gothic UI" w:hint="eastAsia"/>
        </w:rPr>
        <w:t>SGR法律事務所・日本チーム</w:t>
      </w:r>
    </w:p>
    <w:p w14:paraId="628059A0" w14:textId="77777777" w:rsidR="00D668A7" w:rsidRDefault="00763A7C" w:rsidP="00763A7C">
      <w:pPr>
        <w:widowControl/>
        <w:jc w:val="left"/>
        <w:rPr>
          <w:rFonts w:ascii="游ゴシック" w:eastAsia="游ゴシック" w:hAnsi="游ゴシック" w:cs="Times New Roman"/>
          <w:szCs w:val="21"/>
        </w:rPr>
      </w:pPr>
      <w:r w:rsidRPr="00BE1F93">
        <w:rPr>
          <w:rFonts w:ascii="游ゴシック" w:eastAsia="游ゴシック" w:hAnsi="游ゴシック" w:cs="Times New Roman" w:hint="eastAsia"/>
          <w:szCs w:val="21"/>
        </w:rPr>
        <w:t>米国弁護士</w:t>
      </w:r>
      <w:r w:rsidRPr="00BE1F93">
        <w:rPr>
          <w:rFonts w:ascii="游ゴシック" w:eastAsia="游ゴシック" w:hAnsi="游ゴシック" w:cs="Times New Roman"/>
          <w:szCs w:val="21"/>
        </w:rPr>
        <w:t xml:space="preserve"> 小島清顕 kkojima@sgrlaw.com  </w:t>
      </w:r>
    </w:p>
    <w:p w14:paraId="63723214" w14:textId="6860BEB0" w:rsidR="00763A7C" w:rsidRPr="00BE1F93" w:rsidRDefault="00763A7C" w:rsidP="00763A7C">
      <w:pPr>
        <w:widowControl/>
        <w:jc w:val="left"/>
        <w:rPr>
          <w:rFonts w:ascii="游ゴシック" w:eastAsia="游ゴシック" w:hAnsi="游ゴシック" w:cs="Times New Roman"/>
          <w:szCs w:val="21"/>
        </w:rPr>
      </w:pPr>
      <w:r w:rsidRPr="00BE1F93">
        <w:rPr>
          <w:rFonts w:ascii="游ゴシック" w:eastAsia="游ゴシック" w:hAnsi="游ゴシック" w:cs="Times New Roman"/>
          <w:szCs w:val="21"/>
        </w:rPr>
        <w:t xml:space="preserve">米国弁護士 猪子晶代 ahewett@sgrlaw.com  </w:t>
      </w:r>
    </w:p>
    <w:p w14:paraId="7BB01392" w14:textId="57CFB31E" w:rsidR="00763A7C" w:rsidRPr="00BE1F93" w:rsidRDefault="00763A7C" w:rsidP="00763A7C">
      <w:pPr>
        <w:widowControl/>
        <w:jc w:val="left"/>
        <w:rPr>
          <w:rFonts w:ascii="游ゴシック" w:eastAsia="游ゴシック" w:hAnsi="游ゴシック" w:cs="Times New Roman"/>
          <w:szCs w:val="21"/>
        </w:rPr>
      </w:pPr>
    </w:p>
    <w:p w14:paraId="6FB0D327" w14:textId="29882C35" w:rsidR="00730F81" w:rsidRPr="00BE1F93" w:rsidRDefault="00730F81" w:rsidP="00D668A7">
      <w:pPr>
        <w:widowControl/>
        <w:jc w:val="left"/>
        <w:rPr>
          <w:rFonts w:ascii="游ゴシック" w:eastAsia="游ゴシック" w:hAnsi="游ゴシック" w:cs="Times New Roman" w:hint="eastAsia"/>
          <w:szCs w:val="21"/>
        </w:rPr>
      </w:pPr>
    </w:p>
    <w:sectPr w:rsidR="00730F81" w:rsidRPr="00BE1F93" w:rsidSect="001D5086">
      <w:footerReference w:type="default" r:id="rId10"/>
      <w:headerReference w:type="first" r:id="rId11"/>
      <w:pgSz w:w="11906" w:h="16838"/>
      <w:pgMar w:top="1350"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D0EBF" w14:textId="77777777" w:rsidR="00116E73" w:rsidRDefault="00116E73" w:rsidP="005554FD">
      <w:r>
        <w:separator/>
      </w:r>
    </w:p>
  </w:endnote>
  <w:endnote w:type="continuationSeparator" w:id="0">
    <w:p w14:paraId="51DBB717" w14:textId="77777777" w:rsidR="00116E73" w:rsidRDefault="00116E73" w:rsidP="0055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091019"/>
      <w:docPartObj>
        <w:docPartGallery w:val="Page Numbers (Bottom of Page)"/>
        <w:docPartUnique/>
      </w:docPartObj>
    </w:sdtPr>
    <w:sdtEndPr>
      <w:rPr>
        <w:noProof/>
      </w:rPr>
    </w:sdtEndPr>
    <w:sdtContent>
      <w:p w14:paraId="49C288E9" w14:textId="2E8350B6" w:rsidR="001D5086" w:rsidRDefault="001D5086" w:rsidP="001D5086">
        <w:pPr>
          <w:pStyle w:val="a5"/>
          <w:jc w:val="center"/>
          <w:rPr>
            <w:noProof/>
          </w:rPr>
        </w:pPr>
        <w:r>
          <w:rPr>
            <w:noProof/>
          </w:rPr>
          <w:drawing>
            <wp:anchor distT="0" distB="0" distL="114300" distR="114300" simplePos="0" relativeHeight="251659264" behindDoc="0" locked="0" layoutInCell="1" allowOverlap="1" wp14:anchorId="11C19FDC" wp14:editId="668F4A43">
              <wp:simplePos x="0" y="0"/>
              <wp:positionH relativeFrom="column">
                <wp:posOffset>4704080</wp:posOffset>
              </wp:positionH>
              <wp:positionV relativeFrom="paragraph">
                <wp:posOffset>64135</wp:posOffset>
              </wp:positionV>
              <wp:extent cx="847725" cy="590550"/>
              <wp:effectExtent l="0" t="0" r="952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9183"/>
                      <a:stretch/>
                    </pic:blipFill>
                    <pic:spPr bwMode="auto">
                      <a:xfrm>
                        <a:off x="0" y="0"/>
                        <a:ext cx="847725" cy="590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E1710">
          <w:fldChar w:fldCharType="begin"/>
        </w:r>
        <w:r w:rsidR="00AE1710">
          <w:instrText xml:space="preserve"> PAGE   \* MERGEFORMAT </w:instrText>
        </w:r>
        <w:r w:rsidR="00AE1710">
          <w:fldChar w:fldCharType="separate"/>
        </w:r>
        <w:r w:rsidR="00EB46E2">
          <w:rPr>
            <w:noProof/>
          </w:rPr>
          <w:t>2</w:t>
        </w:r>
        <w:r w:rsidR="00AE1710">
          <w:rPr>
            <w:noProof/>
          </w:rPr>
          <w:fldChar w:fldCharType="end"/>
        </w:r>
        <w:r w:rsidRPr="00D16CDB">
          <w:rPr>
            <w:noProof/>
            <w:sz w:val="22"/>
          </w:rPr>
          <w:drawing>
            <wp:anchor distT="0" distB="0" distL="114300" distR="114300" simplePos="0" relativeHeight="251660288" behindDoc="0" locked="0" layoutInCell="1" allowOverlap="1" wp14:anchorId="470B25E4" wp14:editId="0649111F">
              <wp:simplePos x="0" y="0"/>
              <wp:positionH relativeFrom="column">
                <wp:posOffset>-366395</wp:posOffset>
              </wp:positionH>
              <wp:positionV relativeFrom="paragraph">
                <wp:posOffset>192405</wp:posOffset>
              </wp:positionV>
              <wp:extent cx="2540688" cy="2381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540688" cy="238125"/>
                      </a:xfrm>
                      <a:prstGeom prst="rect">
                        <a:avLst/>
                      </a:prstGeom>
                    </pic:spPr>
                  </pic:pic>
                </a:graphicData>
              </a:graphic>
              <wp14:sizeRelH relativeFrom="margin">
                <wp14:pctWidth>0</wp14:pctWidth>
              </wp14:sizeRelH>
              <wp14:sizeRelV relativeFrom="margin">
                <wp14:pctHeight>0</wp14:pctHeight>
              </wp14:sizeRelV>
            </wp:anchor>
          </w:drawing>
        </w:r>
      </w:p>
      <w:p w14:paraId="7A231352" w14:textId="27E27180" w:rsidR="00AE1710" w:rsidRDefault="000B01E2" w:rsidP="001D5086">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7A56E" w14:textId="77777777" w:rsidR="00116E73" w:rsidRDefault="00116E73" w:rsidP="005554FD">
      <w:r>
        <w:separator/>
      </w:r>
    </w:p>
  </w:footnote>
  <w:footnote w:type="continuationSeparator" w:id="0">
    <w:p w14:paraId="35059374" w14:textId="77777777" w:rsidR="00116E73" w:rsidRDefault="00116E73" w:rsidP="00555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7824" w14:textId="42FED9AD" w:rsidR="001D5086" w:rsidRDefault="001D5086" w:rsidP="001D5086">
    <w:pPr>
      <w:pStyle w:val="a3"/>
      <w:jc w:val="center"/>
    </w:pPr>
    <w:r w:rsidRPr="00985F01">
      <w:rPr>
        <w:rFonts w:eastAsia="ＭＳ 明朝"/>
        <w:noProof/>
      </w:rPr>
      <w:drawing>
        <wp:inline distT="0" distB="0" distL="0" distR="0" wp14:anchorId="45F19937" wp14:editId="608FA4E0">
          <wp:extent cx="3407410" cy="713927"/>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67797" cy="726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986"/>
    <w:multiLevelType w:val="hybridMultilevel"/>
    <w:tmpl w:val="5882DBF8"/>
    <w:lvl w:ilvl="0" w:tplc="5CE88458">
      <w:start w:val="1"/>
      <w:numFmt w:val="decimal"/>
      <w:lvlText w:val="%1."/>
      <w:lvlJc w:val="left"/>
      <w:pPr>
        <w:ind w:left="420" w:hanging="420"/>
      </w:pPr>
    </w:lvl>
    <w:lvl w:ilvl="1" w:tplc="861C5408" w:tentative="1">
      <w:start w:val="1"/>
      <w:numFmt w:val="aiueoFullWidth"/>
      <w:lvlText w:val="(%2)"/>
      <w:lvlJc w:val="left"/>
      <w:pPr>
        <w:ind w:left="840" w:hanging="420"/>
      </w:pPr>
    </w:lvl>
    <w:lvl w:ilvl="2" w:tplc="4FD03CBA" w:tentative="1">
      <w:start w:val="1"/>
      <w:numFmt w:val="decimalEnclosedCircle"/>
      <w:lvlText w:val="%3"/>
      <w:lvlJc w:val="left"/>
      <w:pPr>
        <w:ind w:left="1260" w:hanging="420"/>
      </w:pPr>
    </w:lvl>
    <w:lvl w:ilvl="3" w:tplc="F8986744" w:tentative="1">
      <w:start w:val="1"/>
      <w:numFmt w:val="decimal"/>
      <w:lvlText w:val="%4."/>
      <w:lvlJc w:val="left"/>
      <w:pPr>
        <w:ind w:left="1680" w:hanging="420"/>
      </w:pPr>
    </w:lvl>
    <w:lvl w:ilvl="4" w:tplc="0772DBA4" w:tentative="1">
      <w:start w:val="1"/>
      <w:numFmt w:val="aiueoFullWidth"/>
      <w:lvlText w:val="(%5)"/>
      <w:lvlJc w:val="left"/>
      <w:pPr>
        <w:ind w:left="2100" w:hanging="420"/>
      </w:pPr>
    </w:lvl>
    <w:lvl w:ilvl="5" w:tplc="BD749EAC" w:tentative="1">
      <w:start w:val="1"/>
      <w:numFmt w:val="decimalEnclosedCircle"/>
      <w:lvlText w:val="%6"/>
      <w:lvlJc w:val="left"/>
      <w:pPr>
        <w:ind w:left="2520" w:hanging="420"/>
      </w:pPr>
    </w:lvl>
    <w:lvl w:ilvl="6" w:tplc="BAA26B54" w:tentative="1">
      <w:start w:val="1"/>
      <w:numFmt w:val="decimal"/>
      <w:lvlText w:val="%7."/>
      <w:lvlJc w:val="left"/>
      <w:pPr>
        <w:ind w:left="2940" w:hanging="420"/>
      </w:pPr>
    </w:lvl>
    <w:lvl w:ilvl="7" w:tplc="F3EC3FEC" w:tentative="1">
      <w:start w:val="1"/>
      <w:numFmt w:val="aiueoFullWidth"/>
      <w:lvlText w:val="(%8)"/>
      <w:lvlJc w:val="left"/>
      <w:pPr>
        <w:ind w:left="3360" w:hanging="420"/>
      </w:pPr>
    </w:lvl>
    <w:lvl w:ilvl="8" w:tplc="93C473E4" w:tentative="1">
      <w:start w:val="1"/>
      <w:numFmt w:val="decimalEnclosedCircle"/>
      <w:lvlText w:val="%9"/>
      <w:lvlJc w:val="left"/>
      <w:pPr>
        <w:ind w:left="3780" w:hanging="420"/>
      </w:pPr>
    </w:lvl>
  </w:abstractNum>
  <w:abstractNum w:abstractNumId="1" w15:restartNumberingAfterBreak="0">
    <w:nsid w:val="06C725C7"/>
    <w:multiLevelType w:val="hybridMultilevel"/>
    <w:tmpl w:val="049896A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E62411"/>
    <w:multiLevelType w:val="hybridMultilevel"/>
    <w:tmpl w:val="3A9026CE"/>
    <w:lvl w:ilvl="0" w:tplc="7158DDCE">
      <w:start w:val="1"/>
      <w:numFmt w:val="decimalEnclosedCircle"/>
      <w:lvlText w:val="%1"/>
      <w:lvlJc w:val="left"/>
      <w:pPr>
        <w:ind w:left="360" w:hanging="360"/>
      </w:pPr>
      <w:rPr>
        <w:rFonts w:hint="default"/>
      </w:rPr>
    </w:lvl>
    <w:lvl w:ilvl="1" w:tplc="2F50739A">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65428"/>
    <w:multiLevelType w:val="hybridMultilevel"/>
    <w:tmpl w:val="ED00C204"/>
    <w:lvl w:ilvl="0" w:tplc="A7A04340">
      <w:start w:val="1"/>
      <w:numFmt w:val="decimal"/>
      <w:lvlText w:val="(%1)"/>
      <w:lvlJc w:val="left"/>
      <w:pPr>
        <w:ind w:left="420" w:hanging="420"/>
      </w:pPr>
      <w:rPr>
        <w:rFonts w:hint="eastAsia"/>
      </w:rPr>
    </w:lvl>
    <w:lvl w:ilvl="1" w:tplc="39F49872" w:tentative="1">
      <w:start w:val="1"/>
      <w:numFmt w:val="aiueoFullWidth"/>
      <w:lvlText w:val="(%2)"/>
      <w:lvlJc w:val="left"/>
      <w:pPr>
        <w:ind w:left="840" w:hanging="420"/>
      </w:pPr>
    </w:lvl>
    <w:lvl w:ilvl="2" w:tplc="FD7E5BF0" w:tentative="1">
      <w:start w:val="1"/>
      <w:numFmt w:val="decimalEnclosedCircle"/>
      <w:lvlText w:val="%3"/>
      <w:lvlJc w:val="left"/>
      <w:pPr>
        <w:ind w:left="1260" w:hanging="420"/>
      </w:pPr>
    </w:lvl>
    <w:lvl w:ilvl="3" w:tplc="A3CEBBC4" w:tentative="1">
      <w:start w:val="1"/>
      <w:numFmt w:val="decimal"/>
      <w:lvlText w:val="%4."/>
      <w:lvlJc w:val="left"/>
      <w:pPr>
        <w:ind w:left="1680" w:hanging="420"/>
      </w:pPr>
    </w:lvl>
    <w:lvl w:ilvl="4" w:tplc="DD3ABD5C" w:tentative="1">
      <w:start w:val="1"/>
      <w:numFmt w:val="aiueoFullWidth"/>
      <w:lvlText w:val="(%5)"/>
      <w:lvlJc w:val="left"/>
      <w:pPr>
        <w:ind w:left="2100" w:hanging="420"/>
      </w:pPr>
    </w:lvl>
    <w:lvl w:ilvl="5" w:tplc="148A6B06" w:tentative="1">
      <w:start w:val="1"/>
      <w:numFmt w:val="decimalEnclosedCircle"/>
      <w:lvlText w:val="%6"/>
      <w:lvlJc w:val="left"/>
      <w:pPr>
        <w:ind w:left="2520" w:hanging="420"/>
      </w:pPr>
    </w:lvl>
    <w:lvl w:ilvl="6" w:tplc="219254C6" w:tentative="1">
      <w:start w:val="1"/>
      <w:numFmt w:val="decimal"/>
      <w:lvlText w:val="%7."/>
      <w:lvlJc w:val="left"/>
      <w:pPr>
        <w:ind w:left="2940" w:hanging="420"/>
      </w:pPr>
    </w:lvl>
    <w:lvl w:ilvl="7" w:tplc="A3D839E4" w:tentative="1">
      <w:start w:val="1"/>
      <w:numFmt w:val="aiueoFullWidth"/>
      <w:lvlText w:val="(%8)"/>
      <w:lvlJc w:val="left"/>
      <w:pPr>
        <w:ind w:left="3360" w:hanging="420"/>
      </w:pPr>
    </w:lvl>
    <w:lvl w:ilvl="8" w:tplc="409889E4" w:tentative="1">
      <w:start w:val="1"/>
      <w:numFmt w:val="decimalEnclosedCircle"/>
      <w:lvlText w:val="%9"/>
      <w:lvlJc w:val="left"/>
      <w:pPr>
        <w:ind w:left="3780" w:hanging="420"/>
      </w:pPr>
    </w:lvl>
  </w:abstractNum>
  <w:abstractNum w:abstractNumId="4" w15:restartNumberingAfterBreak="0">
    <w:nsid w:val="1FF5255F"/>
    <w:multiLevelType w:val="hybridMultilevel"/>
    <w:tmpl w:val="7B9ED48A"/>
    <w:lvl w:ilvl="0" w:tplc="6E0AF82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E44DA"/>
    <w:multiLevelType w:val="hybridMultilevel"/>
    <w:tmpl w:val="4A704246"/>
    <w:lvl w:ilvl="0" w:tplc="F6F81E22">
      <w:start w:val="1"/>
      <w:numFmt w:val="bullet"/>
      <w:lvlText w:val="-"/>
      <w:lvlJc w:val="left"/>
      <w:pPr>
        <w:ind w:left="360" w:hanging="360"/>
      </w:pPr>
      <w:rPr>
        <w:rFonts w:ascii="Yu Gothic UI" w:eastAsia="Yu Gothic UI" w:hAnsi="Yu Gothic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3AB617D6"/>
    <w:multiLevelType w:val="hybridMultilevel"/>
    <w:tmpl w:val="34923D54"/>
    <w:lvl w:ilvl="0" w:tplc="7F904A1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6E4CD7"/>
    <w:multiLevelType w:val="hybridMultilevel"/>
    <w:tmpl w:val="42F03F1E"/>
    <w:lvl w:ilvl="0" w:tplc="7F904A1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9F14D6"/>
    <w:multiLevelType w:val="hybridMultilevel"/>
    <w:tmpl w:val="12967E3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07F1977"/>
    <w:multiLevelType w:val="hybridMultilevel"/>
    <w:tmpl w:val="ED00C204"/>
    <w:lvl w:ilvl="0" w:tplc="D3ECC130">
      <w:start w:val="1"/>
      <w:numFmt w:val="decimal"/>
      <w:lvlText w:val="(%1)"/>
      <w:lvlJc w:val="left"/>
      <w:pPr>
        <w:ind w:left="420" w:hanging="420"/>
      </w:pPr>
      <w:rPr>
        <w:rFonts w:hint="eastAsia"/>
      </w:rPr>
    </w:lvl>
    <w:lvl w:ilvl="1" w:tplc="DB06FFBA" w:tentative="1">
      <w:start w:val="1"/>
      <w:numFmt w:val="aiueoFullWidth"/>
      <w:lvlText w:val="(%2)"/>
      <w:lvlJc w:val="left"/>
      <w:pPr>
        <w:ind w:left="840" w:hanging="420"/>
      </w:pPr>
    </w:lvl>
    <w:lvl w:ilvl="2" w:tplc="2786BF88" w:tentative="1">
      <w:start w:val="1"/>
      <w:numFmt w:val="decimalEnclosedCircle"/>
      <w:lvlText w:val="%3"/>
      <w:lvlJc w:val="left"/>
      <w:pPr>
        <w:ind w:left="1260" w:hanging="420"/>
      </w:pPr>
    </w:lvl>
    <w:lvl w:ilvl="3" w:tplc="386256A4" w:tentative="1">
      <w:start w:val="1"/>
      <w:numFmt w:val="decimal"/>
      <w:lvlText w:val="%4."/>
      <w:lvlJc w:val="left"/>
      <w:pPr>
        <w:ind w:left="1680" w:hanging="420"/>
      </w:pPr>
    </w:lvl>
    <w:lvl w:ilvl="4" w:tplc="6AF00F68" w:tentative="1">
      <w:start w:val="1"/>
      <w:numFmt w:val="aiueoFullWidth"/>
      <w:lvlText w:val="(%5)"/>
      <w:lvlJc w:val="left"/>
      <w:pPr>
        <w:ind w:left="2100" w:hanging="420"/>
      </w:pPr>
    </w:lvl>
    <w:lvl w:ilvl="5" w:tplc="69788F0A" w:tentative="1">
      <w:start w:val="1"/>
      <w:numFmt w:val="decimalEnclosedCircle"/>
      <w:lvlText w:val="%6"/>
      <w:lvlJc w:val="left"/>
      <w:pPr>
        <w:ind w:left="2520" w:hanging="420"/>
      </w:pPr>
    </w:lvl>
    <w:lvl w:ilvl="6" w:tplc="D472C2AE" w:tentative="1">
      <w:start w:val="1"/>
      <w:numFmt w:val="decimal"/>
      <w:lvlText w:val="%7."/>
      <w:lvlJc w:val="left"/>
      <w:pPr>
        <w:ind w:left="2940" w:hanging="420"/>
      </w:pPr>
    </w:lvl>
    <w:lvl w:ilvl="7" w:tplc="32CE753C" w:tentative="1">
      <w:start w:val="1"/>
      <w:numFmt w:val="aiueoFullWidth"/>
      <w:lvlText w:val="(%8)"/>
      <w:lvlJc w:val="left"/>
      <w:pPr>
        <w:ind w:left="3360" w:hanging="420"/>
      </w:pPr>
    </w:lvl>
    <w:lvl w:ilvl="8" w:tplc="F51E3C4E" w:tentative="1">
      <w:start w:val="1"/>
      <w:numFmt w:val="decimalEnclosedCircle"/>
      <w:lvlText w:val="%9"/>
      <w:lvlJc w:val="left"/>
      <w:pPr>
        <w:ind w:left="3780" w:hanging="420"/>
      </w:pPr>
    </w:lvl>
  </w:abstractNum>
  <w:num w:numId="1">
    <w:abstractNumId w:val="4"/>
  </w:num>
  <w:num w:numId="2">
    <w:abstractNumId w:val="2"/>
  </w:num>
  <w:num w:numId="3">
    <w:abstractNumId w:val="7"/>
  </w:num>
  <w:num w:numId="4">
    <w:abstractNumId w:val="6"/>
  </w:num>
  <w:num w:numId="5">
    <w:abstractNumId w:val="1"/>
  </w:num>
  <w:num w:numId="6">
    <w:abstractNumId w:val="8"/>
  </w:num>
  <w:num w:numId="7">
    <w:abstractNumId w:val="9"/>
  </w:num>
  <w:num w:numId="8">
    <w:abstractNumId w:val="0"/>
  </w:num>
  <w:num w:numId="9">
    <w:abstractNumId w:val="3"/>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5A"/>
    <w:rsid w:val="00040204"/>
    <w:rsid w:val="0004111E"/>
    <w:rsid w:val="0005302F"/>
    <w:rsid w:val="0005315C"/>
    <w:rsid w:val="00065F73"/>
    <w:rsid w:val="00077F09"/>
    <w:rsid w:val="00081AD8"/>
    <w:rsid w:val="000B01E2"/>
    <w:rsid w:val="000E6F67"/>
    <w:rsid w:val="0010708B"/>
    <w:rsid w:val="00116E73"/>
    <w:rsid w:val="001513AA"/>
    <w:rsid w:val="001815DF"/>
    <w:rsid w:val="001B11EB"/>
    <w:rsid w:val="001D5086"/>
    <w:rsid w:val="002032BA"/>
    <w:rsid w:val="00265E91"/>
    <w:rsid w:val="00270318"/>
    <w:rsid w:val="002C10D1"/>
    <w:rsid w:val="002C6438"/>
    <w:rsid w:val="002D0B00"/>
    <w:rsid w:val="00390DF9"/>
    <w:rsid w:val="003978FE"/>
    <w:rsid w:val="003B0669"/>
    <w:rsid w:val="0049416F"/>
    <w:rsid w:val="004B67A5"/>
    <w:rsid w:val="004C469A"/>
    <w:rsid w:val="004E3B4D"/>
    <w:rsid w:val="004F07D5"/>
    <w:rsid w:val="00501681"/>
    <w:rsid w:val="0055380B"/>
    <w:rsid w:val="005554FD"/>
    <w:rsid w:val="00563D64"/>
    <w:rsid w:val="005702D8"/>
    <w:rsid w:val="0058741C"/>
    <w:rsid w:val="005B06BC"/>
    <w:rsid w:val="005D0D43"/>
    <w:rsid w:val="005E5155"/>
    <w:rsid w:val="005E63D3"/>
    <w:rsid w:val="00601851"/>
    <w:rsid w:val="00643DC6"/>
    <w:rsid w:val="006532ED"/>
    <w:rsid w:val="00693A50"/>
    <w:rsid w:val="006A17F8"/>
    <w:rsid w:val="006D6F39"/>
    <w:rsid w:val="006E0C3F"/>
    <w:rsid w:val="0072061D"/>
    <w:rsid w:val="00727934"/>
    <w:rsid w:val="00730F81"/>
    <w:rsid w:val="00757C07"/>
    <w:rsid w:val="00763A7C"/>
    <w:rsid w:val="00782F5D"/>
    <w:rsid w:val="00793D3A"/>
    <w:rsid w:val="007977B8"/>
    <w:rsid w:val="007F0FAE"/>
    <w:rsid w:val="00800654"/>
    <w:rsid w:val="008200B2"/>
    <w:rsid w:val="00826BDA"/>
    <w:rsid w:val="00862217"/>
    <w:rsid w:val="0086605A"/>
    <w:rsid w:val="008B2C11"/>
    <w:rsid w:val="008F7533"/>
    <w:rsid w:val="009525E3"/>
    <w:rsid w:val="009A1955"/>
    <w:rsid w:val="009C66E8"/>
    <w:rsid w:val="009D232D"/>
    <w:rsid w:val="009E736B"/>
    <w:rsid w:val="00A75753"/>
    <w:rsid w:val="00A83CE9"/>
    <w:rsid w:val="00AA50B9"/>
    <w:rsid w:val="00AB6E4B"/>
    <w:rsid w:val="00AE1710"/>
    <w:rsid w:val="00B40268"/>
    <w:rsid w:val="00B84AF5"/>
    <w:rsid w:val="00B95734"/>
    <w:rsid w:val="00BE1F93"/>
    <w:rsid w:val="00C0380F"/>
    <w:rsid w:val="00C14962"/>
    <w:rsid w:val="00C33847"/>
    <w:rsid w:val="00C66C64"/>
    <w:rsid w:val="00C71A83"/>
    <w:rsid w:val="00C97D4F"/>
    <w:rsid w:val="00CC3012"/>
    <w:rsid w:val="00D668A7"/>
    <w:rsid w:val="00D82998"/>
    <w:rsid w:val="00D83D5E"/>
    <w:rsid w:val="00D856E2"/>
    <w:rsid w:val="00DD0797"/>
    <w:rsid w:val="00DE0EDF"/>
    <w:rsid w:val="00E21ADF"/>
    <w:rsid w:val="00E33B46"/>
    <w:rsid w:val="00E436FA"/>
    <w:rsid w:val="00E61516"/>
    <w:rsid w:val="00E71634"/>
    <w:rsid w:val="00EB0211"/>
    <w:rsid w:val="00EB46E2"/>
    <w:rsid w:val="00ED6EEC"/>
    <w:rsid w:val="00EE34B0"/>
    <w:rsid w:val="00F5208A"/>
    <w:rsid w:val="00F77C92"/>
    <w:rsid w:val="00F8261B"/>
    <w:rsid w:val="00F8393A"/>
    <w:rsid w:val="00F8641D"/>
    <w:rsid w:val="00F9400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525C36"/>
  <w15:chartTrackingRefBased/>
  <w15:docId w15:val="{1B065C04-D0E2-4F2D-A676-E2B05F38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4FD"/>
    <w:pPr>
      <w:tabs>
        <w:tab w:val="center" w:pos="4252"/>
        <w:tab w:val="right" w:pos="8504"/>
      </w:tabs>
      <w:snapToGrid w:val="0"/>
    </w:pPr>
  </w:style>
  <w:style w:type="character" w:customStyle="1" w:styleId="a4">
    <w:name w:val="ヘッダー (文字)"/>
    <w:basedOn w:val="a0"/>
    <w:link w:val="a3"/>
    <w:uiPriority w:val="99"/>
    <w:rsid w:val="005554FD"/>
  </w:style>
  <w:style w:type="paragraph" w:styleId="a5">
    <w:name w:val="footer"/>
    <w:basedOn w:val="a"/>
    <w:link w:val="a6"/>
    <w:uiPriority w:val="99"/>
    <w:unhideWhenUsed/>
    <w:rsid w:val="005554FD"/>
    <w:pPr>
      <w:tabs>
        <w:tab w:val="center" w:pos="4252"/>
        <w:tab w:val="right" w:pos="8504"/>
      </w:tabs>
      <w:snapToGrid w:val="0"/>
    </w:pPr>
  </w:style>
  <w:style w:type="character" w:customStyle="1" w:styleId="a6">
    <w:name w:val="フッター (文字)"/>
    <w:basedOn w:val="a0"/>
    <w:link w:val="a5"/>
    <w:uiPriority w:val="99"/>
    <w:rsid w:val="005554FD"/>
  </w:style>
  <w:style w:type="paragraph" w:styleId="a7">
    <w:name w:val="Date"/>
    <w:basedOn w:val="a"/>
    <w:next w:val="a"/>
    <w:link w:val="a8"/>
    <w:uiPriority w:val="99"/>
    <w:semiHidden/>
    <w:unhideWhenUsed/>
    <w:rsid w:val="005554FD"/>
  </w:style>
  <w:style w:type="character" w:customStyle="1" w:styleId="a8">
    <w:name w:val="日付 (文字)"/>
    <w:basedOn w:val="a0"/>
    <w:link w:val="a7"/>
    <w:uiPriority w:val="99"/>
    <w:semiHidden/>
    <w:rsid w:val="005554FD"/>
  </w:style>
  <w:style w:type="character" w:styleId="a9">
    <w:name w:val="Hyperlink"/>
    <w:basedOn w:val="a0"/>
    <w:uiPriority w:val="99"/>
    <w:unhideWhenUsed/>
    <w:rsid w:val="004F07D5"/>
    <w:rPr>
      <w:color w:val="0563C1" w:themeColor="hyperlink"/>
      <w:u w:val="single"/>
    </w:rPr>
  </w:style>
  <w:style w:type="character" w:customStyle="1" w:styleId="1">
    <w:name w:val="未解決のメンション1"/>
    <w:basedOn w:val="a0"/>
    <w:uiPriority w:val="99"/>
    <w:semiHidden/>
    <w:unhideWhenUsed/>
    <w:rsid w:val="004F07D5"/>
    <w:rPr>
      <w:color w:val="605E5C"/>
      <w:shd w:val="clear" w:color="auto" w:fill="E1DFDD"/>
    </w:rPr>
  </w:style>
  <w:style w:type="character" w:styleId="aa">
    <w:name w:val="FollowedHyperlink"/>
    <w:basedOn w:val="a0"/>
    <w:uiPriority w:val="99"/>
    <w:semiHidden/>
    <w:unhideWhenUsed/>
    <w:rsid w:val="004F07D5"/>
    <w:rPr>
      <w:color w:val="954F72" w:themeColor="followedHyperlink"/>
      <w:u w:val="single"/>
    </w:rPr>
  </w:style>
  <w:style w:type="paragraph" w:styleId="ab">
    <w:name w:val="List Paragraph"/>
    <w:basedOn w:val="a"/>
    <w:uiPriority w:val="34"/>
    <w:qFormat/>
    <w:rsid w:val="00EE34B0"/>
    <w:pPr>
      <w:ind w:left="720"/>
      <w:contextualSpacing/>
    </w:pPr>
  </w:style>
  <w:style w:type="paragraph" w:styleId="ac">
    <w:name w:val="Balloon Text"/>
    <w:basedOn w:val="a"/>
    <w:link w:val="ad"/>
    <w:uiPriority w:val="99"/>
    <w:semiHidden/>
    <w:unhideWhenUsed/>
    <w:rsid w:val="00EE34B0"/>
    <w:rPr>
      <w:rFonts w:ascii="Segoe UI" w:hAnsi="Segoe UI" w:cs="Segoe UI"/>
      <w:sz w:val="18"/>
      <w:szCs w:val="18"/>
    </w:rPr>
  </w:style>
  <w:style w:type="character" w:customStyle="1" w:styleId="ad">
    <w:name w:val="吹き出し (文字)"/>
    <w:basedOn w:val="a0"/>
    <w:link w:val="ac"/>
    <w:uiPriority w:val="99"/>
    <w:semiHidden/>
    <w:rsid w:val="00EE34B0"/>
    <w:rPr>
      <w:rFonts w:ascii="Segoe UI" w:hAnsi="Segoe UI" w:cs="Segoe UI"/>
      <w:sz w:val="18"/>
      <w:szCs w:val="18"/>
    </w:rPr>
  </w:style>
  <w:style w:type="character" w:customStyle="1" w:styleId="ember-view">
    <w:name w:val="ember-view"/>
    <w:basedOn w:val="a0"/>
    <w:rsid w:val="00730F81"/>
  </w:style>
  <w:style w:type="table" w:styleId="ae">
    <w:name w:val="Table Grid"/>
    <w:basedOn w:val="a1"/>
    <w:uiPriority w:val="39"/>
    <w:rsid w:val="0058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451404">
      <w:bodyDiv w:val="1"/>
      <w:marLeft w:val="0"/>
      <w:marRight w:val="0"/>
      <w:marTop w:val="0"/>
      <w:marBottom w:val="0"/>
      <w:divBdr>
        <w:top w:val="none" w:sz="0" w:space="0" w:color="auto"/>
        <w:left w:val="none" w:sz="0" w:space="0" w:color="auto"/>
        <w:bottom w:val="none" w:sz="0" w:space="0" w:color="auto"/>
        <w:right w:val="none" w:sz="0" w:space="0" w:color="auto"/>
      </w:divBdr>
    </w:div>
    <w:div w:id="12613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briefing-room/presidential-actions/2021/01/21/executive-order-protecting-worker-health-and-safe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sha.gov/coronavirus/safew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20.rs6.net/tn.jsp?f=001_6OhNsIPj7sJXY7VnkMhiAr2WK1mulKyfoQbSIiB2PrOJ_ln9g_H-oraZ3Z3dv3-v-1t87ydFL2dmWGu3JvgX1R_l_4CafE8WKASfkaNDpd7KHMuCFHMzuyS2PVWzFH30utFZia6je8Mv1QWHQpE0rwFS3x3pPoyzwKBWGta0dEJ1SLtmwBOS65NZAuojBCtKNGFNfft_rj_jCXqffN2T7U8AwX5Z_Gt&amp;c=3p7-e9nmKkejccWQ5uwad0fL7YzTh57VZC8reB0_OM-O_3pmGL5YDA==&amp;ch=utM8APQKN7BGr20djo4cTrYjlscemeyQectADLhpox16ZXeu8I60sQ=="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1641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Shinichi_Isobe</dc:creator>
  <cp:keywords/>
  <dc:description/>
  <cp:lastModifiedBy>Kakiuchi, Saori</cp:lastModifiedBy>
  <cp:revision>2</cp:revision>
  <cp:lastPrinted>2020-10-10T02:16:00Z</cp:lastPrinted>
  <dcterms:created xsi:type="dcterms:W3CDTF">2021-02-11T02:27:00Z</dcterms:created>
  <dcterms:modified xsi:type="dcterms:W3CDTF">2021-02-11T02:27:00Z</dcterms:modified>
</cp:coreProperties>
</file>